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0"/>
        <w:gridCol w:w="105"/>
        <w:gridCol w:w="5127"/>
      </w:tblGrid>
      <w:tr w:rsidR="001B5180" w:rsidRPr="001B5180" w:rsidTr="001B5180">
        <w:trPr>
          <w:gridAfter w:val="2"/>
          <w:tblCellSpacing w:w="0" w:type="dxa"/>
        </w:trPr>
        <w:tc>
          <w:tcPr>
            <w:tcW w:w="3840" w:type="dxa"/>
            <w:vAlign w:val="center"/>
            <w:hideMark/>
          </w:tcPr>
          <w:p w:rsidR="001B5180" w:rsidRPr="001B5180" w:rsidRDefault="001B5180" w:rsidP="001B5180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20"/>
                <w:szCs w:val="20"/>
                <w:lang w:eastAsia="sv-SE"/>
              </w:rPr>
            </w:pPr>
            <w:proofErr w:type="spellStart"/>
            <w:r w:rsidRPr="001B5180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sv-SE"/>
              </w:rPr>
              <w:t>Level</w:t>
            </w:r>
            <w:proofErr w:type="spellEnd"/>
            <w:r w:rsidRPr="001B5180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sv-SE"/>
              </w:rPr>
              <w:t xml:space="preserve"> A</w:t>
            </w:r>
          </w:p>
        </w:tc>
      </w:tr>
      <w:tr w:rsidR="001B5180" w:rsidRPr="001B5180" w:rsidTr="001B5180">
        <w:trPr>
          <w:tblCellSpacing w:w="0" w:type="dxa"/>
        </w:trPr>
        <w:tc>
          <w:tcPr>
            <w:tcW w:w="0" w:type="auto"/>
            <w:vAlign w:val="center"/>
            <w:hideMark/>
          </w:tcPr>
          <w:p w:rsidR="001B5180" w:rsidRPr="001B5180" w:rsidRDefault="001B5180" w:rsidP="001B5180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20"/>
                <w:szCs w:val="20"/>
                <w:lang w:eastAsia="sv-SE"/>
              </w:rPr>
            </w:pPr>
            <w:r w:rsidRPr="001B5180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B5180" w:rsidRPr="001B5180" w:rsidRDefault="001B5180" w:rsidP="001B5180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20"/>
                <w:szCs w:val="20"/>
                <w:lang w:eastAsia="sv-SE"/>
              </w:rPr>
            </w:pPr>
            <w:r w:rsidRPr="001B5180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B5180" w:rsidRDefault="001B5180" w:rsidP="001B5180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sv-SE"/>
              </w:rPr>
            </w:pPr>
            <w:r w:rsidRPr="001B5180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sv-SE"/>
              </w:rPr>
              <w:t xml:space="preserve">I muntliga och skriftliga framställningar i olika genrer kan eleven formulera sig </w:t>
            </w:r>
            <w:r w:rsidRPr="001B5180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sv-SE"/>
              </w:rPr>
              <w:t>relativt varierat, tydligt och sammanhängande</w:t>
            </w:r>
            <w:r w:rsidRPr="001B5180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sv-SE"/>
              </w:rPr>
              <w:t>.</w:t>
            </w:r>
            <w:r w:rsidRPr="001B5180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sv-SE"/>
              </w:rPr>
              <w:t> Eleven formulerar sig även med flyt och viss anpassning till syfte, mottagare och situation.</w:t>
            </w:r>
          </w:p>
          <w:p w:rsidR="001B5180" w:rsidRPr="001B5180" w:rsidRDefault="001B5180" w:rsidP="001B5180">
            <w:pPr>
              <w:pStyle w:val="Liststycke"/>
              <w:spacing w:after="0" w:line="240" w:lineRule="auto"/>
              <w:ind w:left="784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sv-SE"/>
              </w:rPr>
            </w:pPr>
          </w:p>
          <w:p w:rsidR="001B5180" w:rsidRDefault="001B5180" w:rsidP="001B5180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80"/>
                <w:sz w:val="20"/>
                <w:szCs w:val="20"/>
                <w:lang w:eastAsia="sv-SE"/>
              </w:rPr>
            </w:pPr>
            <w:r w:rsidRPr="001B5180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sv-SE"/>
              </w:rPr>
              <w:t xml:space="preserve">För att förtydliga och variera sin kommunikation kan eleven bearbeta och göra </w:t>
            </w:r>
            <w:r w:rsidRPr="001B5180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sv-SE"/>
              </w:rPr>
              <w:t>välgrundade </w:t>
            </w:r>
            <w:r w:rsidRPr="001B5180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sv-SE"/>
              </w:rPr>
              <w:t>förbättringar av egna framställningar. I muntlig och skriftlig interaktion i olika sammanhang kan eleven uttrycka sig </w:t>
            </w:r>
            <w:r w:rsidRPr="001B5180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sv-SE"/>
              </w:rPr>
              <w:t>tydligt och med flyt</w:t>
            </w:r>
            <w:r w:rsidRPr="001B5180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sv-SE"/>
              </w:rPr>
              <w:t xml:space="preserve"> samt </w:t>
            </w:r>
            <w:r w:rsidRPr="001B5180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sv-SE"/>
              </w:rPr>
              <w:t>med viss</w:t>
            </w:r>
            <w:r w:rsidRPr="001B5180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sv-SE"/>
              </w:rPr>
              <w:t> </w:t>
            </w:r>
            <w:r w:rsidRPr="001B5180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sv-SE"/>
              </w:rPr>
              <w:t>anpassning </w:t>
            </w:r>
            <w:r w:rsidRPr="001B5180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sv-SE"/>
              </w:rPr>
              <w:t xml:space="preserve">till syfte, mottagare och situation. </w:t>
            </w:r>
          </w:p>
          <w:p w:rsidR="001B5180" w:rsidRPr="001B5180" w:rsidRDefault="001B5180" w:rsidP="001B5180">
            <w:pPr>
              <w:pStyle w:val="Liststycke"/>
              <w:rPr>
                <w:rFonts w:ascii="Tahoma" w:eastAsia="Times New Roman" w:hAnsi="Tahoma" w:cs="Tahoma"/>
                <w:color w:val="000080"/>
                <w:sz w:val="20"/>
                <w:szCs w:val="20"/>
                <w:lang w:eastAsia="sv-SE"/>
              </w:rPr>
            </w:pPr>
          </w:p>
          <w:p w:rsidR="001B5180" w:rsidRDefault="001B5180" w:rsidP="001B5180">
            <w:pPr>
              <w:pStyle w:val="Liststycke"/>
              <w:spacing w:after="0" w:line="240" w:lineRule="auto"/>
              <w:ind w:left="784"/>
              <w:rPr>
                <w:rFonts w:ascii="Tahoma" w:eastAsia="Times New Roman" w:hAnsi="Tahoma" w:cs="Tahoma"/>
                <w:color w:val="000080"/>
                <w:sz w:val="20"/>
                <w:szCs w:val="20"/>
                <w:lang w:eastAsia="sv-SE"/>
              </w:rPr>
            </w:pPr>
          </w:p>
          <w:p w:rsidR="001B5180" w:rsidRPr="001B5180" w:rsidRDefault="001B5180" w:rsidP="001B5180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80"/>
                <w:sz w:val="20"/>
                <w:szCs w:val="20"/>
                <w:lang w:eastAsia="sv-SE"/>
              </w:rPr>
            </w:pPr>
            <w:r w:rsidRPr="001B5180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sv-SE"/>
              </w:rPr>
              <w:t>Dessutom kan eleven välja och använda sig av </w:t>
            </w:r>
            <w:r w:rsidRPr="001B5180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sv-SE"/>
              </w:rPr>
              <w:t xml:space="preserve">väl fungerande </w:t>
            </w:r>
            <w:r w:rsidRPr="001B5180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sv-SE"/>
              </w:rPr>
              <w:t>strategier som </w:t>
            </w:r>
            <w:r w:rsidRPr="001B5180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sv-SE"/>
              </w:rPr>
              <w:t>löser</w:t>
            </w:r>
            <w:r w:rsidRPr="001B5180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sv-SE"/>
              </w:rPr>
              <w:t> </w:t>
            </w:r>
            <w:r w:rsidRPr="001B5180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sv-SE"/>
              </w:rPr>
              <w:t>problem </w:t>
            </w:r>
            <w:r w:rsidRPr="001B5180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sv-SE"/>
              </w:rPr>
              <w:t>i och förbättrar interaktionen </w:t>
            </w:r>
            <w:r w:rsidRPr="001B5180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sv-SE"/>
              </w:rPr>
              <w:t>och för den framåt på ett konstruktivt sätt</w:t>
            </w:r>
            <w:r w:rsidRPr="001B5180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sv-SE"/>
              </w:rPr>
              <w:t>.</w:t>
            </w:r>
          </w:p>
        </w:tc>
      </w:tr>
    </w:tbl>
    <w:p w:rsidR="00B018D6" w:rsidRDefault="00B018D6">
      <w:bookmarkStart w:id="0" w:name="_GoBack"/>
      <w:bookmarkEnd w:id="0"/>
    </w:p>
    <w:sectPr w:rsidR="00B01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B7726"/>
    <w:multiLevelType w:val="hybridMultilevel"/>
    <w:tmpl w:val="9524F8A4"/>
    <w:lvl w:ilvl="0" w:tplc="041D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80"/>
    <w:rsid w:val="001B5180"/>
    <w:rsid w:val="00B0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FCD1-00B9-47B8-9002-72DFAE76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B5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Othman Häggqvist</dc:creator>
  <cp:keywords/>
  <dc:description/>
  <cp:lastModifiedBy>Marianne Othman Häggqvist</cp:lastModifiedBy>
  <cp:revision>1</cp:revision>
  <dcterms:created xsi:type="dcterms:W3CDTF">2015-10-15T19:09:00Z</dcterms:created>
  <dcterms:modified xsi:type="dcterms:W3CDTF">2015-10-15T19:19:00Z</dcterms:modified>
</cp:coreProperties>
</file>